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C8D10" w14:textId="1CC98B34" w:rsidR="00E203C2" w:rsidRDefault="00E203C2" w:rsidP="00E203C2">
      <w:r>
        <w:rPr>
          <w:noProof/>
          <w:lang w:eastAsia="en-GB" w:bidi="ar-SA"/>
        </w:rPr>
        <w:drawing>
          <wp:inline distT="0" distB="0" distL="0" distR="0" wp14:anchorId="7F97EBBA" wp14:editId="7AEDFB5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8DC9CD7" w14:textId="77777777" w:rsidR="00E203C2" w:rsidRDefault="00E203C2" w:rsidP="00E203C2"/>
    <w:p w14:paraId="2279D1E1" w14:textId="77777777" w:rsidR="00092CDA" w:rsidRDefault="00092CDA" w:rsidP="00690206">
      <w:pPr>
        <w:pStyle w:val="FSTitle"/>
        <w:rPr>
          <w:b/>
        </w:rPr>
      </w:pPr>
      <w:r w:rsidRPr="004A0695">
        <w:rPr>
          <w:b/>
        </w:rPr>
        <w:t>S</w:t>
      </w:r>
      <w:r w:rsidR="00B12F1E" w:rsidRPr="004A0695">
        <w:rPr>
          <w:b/>
        </w:rPr>
        <w:t>upporting document</w:t>
      </w:r>
      <w:r w:rsidRPr="004A0695">
        <w:rPr>
          <w:b/>
        </w:rPr>
        <w:t xml:space="preserve"> </w:t>
      </w:r>
      <w:r w:rsidR="004A0695" w:rsidRPr="004A0695">
        <w:rPr>
          <w:b/>
        </w:rPr>
        <w:t>6</w:t>
      </w:r>
    </w:p>
    <w:p w14:paraId="046AC3FD" w14:textId="1B695729" w:rsidR="00FB69EA" w:rsidRDefault="00FB69EA" w:rsidP="001F2155"/>
    <w:p w14:paraId="0D91E363" w14:textId="4DD0356F" w:rsidR="001F2155" w:rsidRPr="001F2155" w:rsidRDefault="00FB69EA" w:rsidP="001F2155">
      <w:pPr>
        <w:pStyle w:val="FSTitle"/>
      </w:pPr>
      <w:r w:rsidRPr="001F2155">
        <w:t>International regulatory approaches to chemical migration from packaging into food</w:t>
      </w:r>
      <w:r w:rsidR="001F2155" w:rsidRPr="001F2155">
        <w:t xml:space="preserve"> </w:t>
      </w:r>
      <w:r w:rsidR="001F2155" w:rsidRPr="001F2155">
        <w:t>– Proposal P1034</w:t>
      </w:r>
    </w:p>
    <w:p w14:paraId="30CD15CC" w14:textId="77777777" w:rsidR="001F2155" w:rsidRPr="00A77C3D" w:rsidRDefault="001F2155" w:rsidP="001F2155"/>
    <w:p w14:paraId="46C9FBDD" w14:textId="77777777" w:rsidR="001F2155" w:rsidRPr="00A77C3D" w:rsidRDefault="001F2155" w:rsidP="001F2155">
      <w:pPr>
        <w:pStyle w:val="FSTitle"/>
      </w:pPr>
      <w:r w:rsidRPr="00A77C3D">
        <w:t>Chemical Migration from Packaging into Food</w:t>
      </w:r>
    </w:p>
    <w:p w14:paraId="2F1ED5F4" w14:textId="77777777" w:rsidR="001F2155" w:rsidRPr="00E81F6E" w:rsidRDefault="001F2155" w:rsidP="001F2155">
      <w:pPr>
        <w:pBdr>
          <w:bottom w:val="single" w:sz="12" w:space="1" w:color="auto"/>
        </w:pBdr>
        <w:spacing w:line="280" w:lineRule="exact"/>
        <w:rPr>
          <w:rFonts w:cs="Arial"/>
          <w:bCs/>
        </w:rPr>
      </w:pPr>
    </w:p>
    <w:p w14:paraId="4D02CF4D" w14:textId="77777777" w:rsidR="001F2155" w:rsidRPr="00E81F6E" w:rsidRDefault="001F2155" w:rsidP="001F2155"/>
    <w:p w14:paraId="1DDBC1CC" w14:textId="5094696E" w:rsidR="004A0695" w:rsidRPr="00A5120E" w:rsidRDefault="004A0695" w:rsidP="004A0695">
      <w:r w:rsidRPr="00A5120E">
        <w:t xml:space="preserve">Many common packaging materials (glass, steel, paper and plastics) are internationally traded commodities and manufactured to international standards. </w:t>
      </w:r>
    </w:p>
    <w:p w14:paraId="12A68415" w14:textId="77777777" w:rsidR="004A0695" w:rsidRPr="00A5120E" w:rsidRDefault="004A0695" w:rsidP="004A0695"/>
    <w:p w14:paraId="1925CC5C" w14:textId="5A09C38E" w:rsidR="004A0695" w:rsidRPr="00A5120E" w:rsidRDefault="00F81B43" w:rsidP="004A0695">
      <w:r>
        <w:t>T</w:t>
      </w:r>
      <w:r w:rsidR="009B37C1">
        <w:t xml:space="preserve">hrough submissions </w:t>
      </w:r>
      <w:r w:rsidR="00D12CA5">
        <w:t>on the</w:t>
      </w:r>
      <w:r w:rsidR="009B37C1">
        <w:t xml:space="preserve"> consultation paper, </w:t>
      </w:r>
      <w:r>
        <w:t>m</w:t>
      </w:r>
      <w:r w:rsidRPr="00A5120E">
        <w:t xml:space="preserve">any businesses </w:t>
      </w:r>
      <w:r>
        <w:t xml:space="preserve">informed FSANZ </w:t>
      </w:r>
      <w:r w:rsidR="004A0695" w:rsidRPr="00A5120E">
        <w:t xml:space="preserve">that they </w:t>
      </w:r>
      <w:r w:rsidR="00D12CA5">
        <w:t>we</w:t>
      </w:r>
      <w:r w:rsidR="004A0695" w:rsidRPr="00A5120E">
        <w:t>re currently utilising international regulations</w:t>
      </w:r>
      <w:r w:rsidR="009B37C1">
        <w:t>. Th</w:t>
      </w:r>
      <w:r w:rsidR="004A0695" w:rsidRPr="00A5120E">
        <w:t xml:space="preserve">e uptake of EU and US regulations </w:t>
      </w:r>
      <w:r w:rsidR="009B37C1">
        <w:t xml:space="preserve">is apparently </w:t>
      </w:r>
      <w:r w:rsidR="004A0695" w:rsidRPr="00A5120E">
        <w:t>similar</w:t>
      </w:r>
      <w:r w:rsidR="00D12CA5">
        <w:t>,</w:t>
      </w:r>
      <w:r w:rsidR="009B37C1">
        <w:t xml:space="preserve"> with</w:t>
      </w:r>
      <w:r w:rsidR="004A0695" w:rsidRPr="00A5120E">
        <w:t xml:space="preserve"> </w:t>
      </w:r>
      <w:r w:rsidR="009B37C1">
        <w:t>both provid</w:t>
      </w:r>
      <w:r w:rsidR="001A68DA">
        <w:t>ing</w:t>
      </w:r>
      <w:r w:rsidR="009B37C1">
        <w:t xml:space="preserve"> </w:t>
      </w:r>
      <w:r w:rsidR="004A0695" w:rsidRPr="00A5120E">
        <w:t xml:space="preserve">significantly higher </w:t>
      </w:r>
      <w:r w:rsidR="009B37C1">
        <w:t xml:space="preserve">prescription </w:t>
      </w:r>
      <w:r w:rsidR="004A0695" w:rsidRPr="00A5120E">
        <w:t xml:space="preserve">than Australian/New Zealand food regulations. </w:t>
      </w:r>
    </w:p>
    <w:p w14:paraId="5A1D97C6" w14:textId="77777777" w:rsidR="004A0695" w:rsidRPr="00A5120E" w:rsidRDefault="004A0695" w:rsidP="004A0695"/>
    <w:p w14:paraId="3C54632B" w14:textId="160966F4" w:rsidR="004A0695" w:rsidRDefault="004A0695" w:rsidP="004A0695">
      <w:r w:rsidRPr="00A5120E">
        <w:t>A comparison of approaches</w:t>
      </w:r>
      <w:r w:rsidR="00756EC7">
        <w:t xml:space="preserve"> under food law</w:t>
      </w:r>
      <w:r w:rsidRPr="00A5120E">
        <w:t xml:space="preserve"> </w:t>
      </w:r>
      <w:r w:rsidR="00756EC7">
        <w:t>of</w:t>
      </w:r>
      <w:r w:rsidRPr="00A5120E">
        <w:t xml:space="preserve"> the regulation of CMPF used in Australia/New Zealand, Canada,</w:t>
      </w:r>
      <w:r>
        <w:t xml:space="preserve"> US</w:t>
      </w:r>
      <w:r w:rsidR="00D12CA5">
        <w:t>A</w:t>
      </w:r>
      <w:r>
        <w:t xml:space="preserve">, EU and China is </w:t>
      </w:r>
      <w:r w:rsidR="009B37C1">
        <w:t xml:space="preserve">provided </w:t>
      </w:r>
      <w:r>
        <w:t xml:space="preserve">in Table 1. </w:t>
      </w:r>
    </w:p>
    <w:p w14:paraId="0C6D331A" w14:textId="77777777" w:rsidR="004A0695" w:rsidRDefault="004A0695" w:rsidP="004A0695"/>
    <w:p w14:paraId="03FEFEA4" w14:textId="77777777" w:rsidR="004A0695" w:rsidRDefault="004A0695" w:rsidP="004A0695">
      <w:pPr>
        <w:rPr>
          <w:b/>
        </w:rPr>
        <w:sectPr w:rsidR="004A0695" w:rsidSect="007E1097">
          <w:footerReference w:type="default" r:id="rId15"/>
          <w:pgSz w:w="11906" w:h="16838"/>
          <w:pgMar w:top="1418" w:right="1418" w:bottom="1418" w:left="1418" w:header="709" w:footer="709" w:gutter="0"/>
          <w:cols w:space="708"/>
          <w:docGrid w:linePitch="360"/>
        </w:sectPr>
      </w:pPr>
    </w:p>
    <w:p w14:paraId="687B9020" w14:textId="44E678ED" w:rsidR="004A0695" w:rsidRPr="009E40DF" w:rsidRDefault="004A0695" w:rsidP="004A0695">
      <w:pPr>
        <w:rPr>
          <w:b/>
          <w:szCs w:val="20"/>
        </w:rPr>
      </w:pPr>
      <w:r w:rsidRPr="009E40DF">
        <w:rPr>
          <w:b/>
          <w:szCs w:val="20"/>
        </w:rPr>
        <w:lastRenderedPageBreak/>
        <w:t>Table 1</w:t>
      </w:r>
      <w:r w:rsidR="00D12CA5" w:rsidRPr="009E40DF">
        <w:rPr>
          <w:b/>
          <w:szCs w:val="20"/>
        </w:rPr>
        <w:t xml:space="preserve">: </w:t>
      </w:r>
      <w:r w:rsidR="00CC09B2">
        <w:rPr>
          <w:b/>
          <w:szCs w:val="20"/>
        </w:rPr>
        <w:t>Comparison</w:t>
      </w:r>
      <w:r w:rsidR="00DF0F08">
        <w:rPr>
          <w:b/>
          <w:szCs w:val="20"/>
        </w:rPr>
        <w:t xml:space="preserve"> of regulatory approaches </w:t>
      </w:r>
      <w:r w:rsidR="00F83F3A">
        <w:rPr>
          <w:b/>
          <w:szCs w:val="20"/>
        </w:rPr>
        <w:t xml:space="preserve">under food laws </w:t>
      </w:r>
      <w:r w:rsidR="00DF0F08">
        <w:rPr>
          <w:b/>
          <w:szCs w:val="20"/>
        </w:rPr>
        <w:t>to chemical migration from packaging into food</w:t>
      </w:r>
    </w:p>
    <w:p w14:paraId="73F3D71A" w14:textId="77777777" w:rsidR="00D12CA5" w:rsidRPr="009E40DF" w:rsidRDefault="00D12CA5" w:rsidP="004A0695">
      <w:pPr>
        <w:rPr>
          <w:b/>
          <w:szCs w:val="20"/>
        </w:rPr>
      </w:pPr>
    </w:p>
    <w:tbl>
      <w:tblPr>
        <w:tblStyle w:val="TableGrid"/>
        <w:tblW w:w="13892" w:type="dxa"/>
        <w:tblLook w:val="04A0" w:firstRow="1" w:lastRow="0" w:firstColumn="1" w:lastColumn="0" w:noHBand="0" w:noVBand="1"/>
      </w:tblPr>
      <w:tblGrid>
        <w:gridCol w:w="2329"/>
        <w:gridCol w:w="2161"/>
        <w:gridCol w:w="1951"/>
        <w:gridCol w:w="2183"/>
        <w:gridCol w:w="2385"/>
        <w:gridCol w:w="2883"/>
      </w:tblGrid>
      <w:tr w:rsidR="00D65410" w:rsidRPr="00B22F23" w14:paraId="6917F4F1" w14:textId="77777777" w:rsidTr="001F2155">
        <w:trPr>
          <w:tblHeader/>
        </w:trPr>
        <w:tc>
          <w:tcPr>
            <w:tcW w:w="2195" w:type="dxa"/>
            <w:shd w:val="clear" w:color="auto" w:fill="EAF1DD" w:themeFill="accent3" w:themeFillTint="33"/>
          </w:tcPr>
          <w:p w14:paraId="15E068B7" w14:textId="77777777" w:rsidR="00D65410" w:rsidRDefault="00D65410" w:rsidP="00711F05">
            <w:pPr>
              <w:rPr>
                <w:b/>
                <w:sz w:val="20"/>
                <w:szCs w:val="20"/>
              </w:rPr>
            </w:pPr>
            <w:r w:rsidRPr="00F4332E">
              <w:rPr>
                <w:b/>
                <w:sz w:val="20"/>
                <w:szCs w:val="20"/>
              </w:rPr>
              <w:t xml:space="preserve">Key elements </w:t>
            </w:r>
          </w:p>
          <w:p w14:paraId="484385A5" w14:textId="7F886C07" w:rsidR="00D12CA5" w:rsidRPr="00F4332E" w:rsidRDefault="00D12CA5" w:rsidP="00711F05">
            <w:pPr>
              <w:rPr>
                <w:b/>
                <w:sz w:val="20"/>
                <w:szCs w:val="20"/>
              </w:rPr>
            </w:pPr>
          </w:p>
        </w:tc>
        <w:tc>
          <w:tcPr>
            <w:tcW w:w="2185" w:type="dxa"/>
            <w:shd w:val="clear" w:color="auto" w:fill="EAF1DD" w:themeFill="accent3" w:themeFillTint="33"/>
          </w:tcPr>
          <w:p w14:paraId="6754FE74" w14:textId="3520D977" w:rsidR="00D65410" w:rsidRPr="00F4332E" w:rsidRDefault="00D65410" w:rsidP="00711F05">
            <w:pPr>
              <w:rPr>
                <w:b/>
                <w:sz w:val="20"/>
                <w:szCs w:val="20"/>
              </w:rPr>
            </w:pPr>
            <w:r w:rsidRPr="00F4332E">
              <w:rPr>
                <w:b/>
                <w:sz w:val="20"/>
                <w:szCs w:val="20"/>
              </w:rPr>
              <w:t>Australia/NZ</w:t>
            </w:r>
          </w:p>
        </w:tc>
        <w:tc>
          <w:tcPr>
            <w:tcW w:w="1966" w:type="dxa"/>
            <w:shd w:val="clear" w:color="auto" w:fill="EAF1DD" w:themeFill="accent3" w:themeFillTint="33"/>
          </w:tcPr>
          <w:p w14:paraId="42B29862" w14:textId="77777777" w:rsidR="00D65410" w:rsidRPr="00F4332E" w:rsidRDefault="00D65410" w:rsidP="00711F05">
            <w:pPr>
              <w:rPr>
                <w:b/>
                <w:sz w:val="20"/>
                <w:szCs w:val="20"/>
              </w:rPr>
            </w:pPr>
            <w:r w:rsidRPr="00F4332E">
              <w:rPr>
                <w:b/>
                <w:sz w:val="20"/>
                <w:szCs w:val="20"/>
              </w:rPr>
              <w:t>Canada</w:t>
            </w:r>
          </w:p>
        </w:tc>
        <w:tc>
          <w:tcPr>
            <w:tcW w:w="2205" w:type="dxa"/>
            <w:shd w:val="clear" w:color="auto" w:fill="EAF1DD" w:themeFill="accent3" w:themeFillTint="33"/>
          </w:tcPr>
          <w:p w14:paraId="588CC530" w14:textId="617C20B0" w:rsidR="00D65410" w:rsidRPr="00F4332E" w:rsidRDefault="00D65410" w:rsidP="00711F05">
            <w:pPr>
              <w:rPr>
                <w:b/>
                <w:sz w:val="20"/>
                <w:szCs w:val="20"/>
              </w:rPr>
            </w:pPr>
            <w:r w:rsidRPr="00F4332E">
              <w:rPr>
                <w:b/>
                <w:sz w:val="20"/>
                <w:szCs w:val="20"/>
              </w:rPr>
              <w:t>US</w:t>
            </w:r>
            <w:r w:rsidR="00D12CA5">
              <w:rPr>
                <w:b/>
                <w:sz w:val="20"/>
                <w:szCs w:val="20"/>
              </w:rPr>
              <w:t>A</w:t>
            </w:r>
          </w:p>
        </w:tc>
        <w:tc>
          <w:tcPr>
            <w:tcW w:w="2414" w:type="dxa"/>
            <w:shd w:val="clear" w:color="auto" w:fill="EAF1DD" w:themeFill="accent3" w:themeFillTint="33"/>
          </w:tcPr>
          <w:p w14:paraId="2B759742" w14:textId="77777777" w:rsidR="00D65410" w:rsidRPr="00F4332E" w:rsidRDefault="00D65410" w:rsidP="00711F05">
            <w:pPr>
              <w:rPr>
                <w:b/>
                <w:sz w:val="20"/>
                <w:szCs w:val="20"/>
              </w:rPr>
            </w:pPr>
            <w:r w:rsidRPr="00F4332E">
              <w:rPr>
                <w:b/>
                <w:sz w:val="20"/>
                <w:szCs w:val="20"/>
              </w:rPr>
              <w:t>EU</w:t>
            </w:r>
          </w:p>
        </w:tc>
        <w:tc>
          <w:tcPr>
            <w:tcW w:w="2927" w:type="dxa"/>
            <w:shd w:val="clear" w:color="auto" w:fill="EAF1DD" w:themeFill="accent3" w:themeFillTint="33"/>
          </w:tcPr>
          <w:p w14:paraId="59388A21" w14:textId="77777777" w:rsidR="00D65410" w:rsidRPr="00F4332E" w:rsidRDefault="00D65410" w:rsidP="00711F05">
            <w:pPr>
              <w:rPr>
                <w:b/>
                <w:sz w:val="20"/>
                <w:szCs w:val="20"/>
              </w:rPr>
            </w:pPr>
            <w:r w:rsidRPr="00F4332E">
              <w:rPr>
                <w:b/>
                <w:sz w:val="20"/>
                <w:szCs w:val="20"/>
              </w:rPr>
              <w:t xml:space="preserve">China </w:t>
            </w:r>
          </w:p>
        </w:tc>
      </w:tr>
      <w:tr w:rsidR="00D65410" w:rsidRPr="00B22F23" w14:paraId="0C3CD0A0" w14:textId="77777777" w:rsidTr="009E40DF">
        <w:tc>
          <w:tcPr>
            <w:tcW w:w="2195" w:type="dxa"/>
          </w:tcPr>
          <w:p w14:paraId="10080A25" w14:textId="27B530DF" w:rsidR="00D65410" w:rsidRPr="009E40DF" w:rsidRDefault="00D65410" w:rsidP="009B37C1">
            <w:pPr>
              <w:rPr>
                <w:b/>
                <w:sz w:val="20"/>
                <w:szCs w:val="20"/>
              </w:rPr>
            </w:pPr>
            <w:r w:rsidRPr="009E40DF">
              <w:rPr>
                <w:b/>
                <w:sz w:val="20"/>
                <w:szCs w:val="20"/>
              </w:rPr>
              <w:t xml:space="preserve">Who is responsible </w:t>
            </w:r>
            <w:r w:rsidR="00595443" w:rsidRPr="009E40DF">
              <w:rPr>
                <w:b/>
                <w:sz w:val="20"/>
                <w:szCs w:val="20"/>
              </w:rPr>
              <w:t>for CMPF</w:t>
            </w:r>
          </w:p>
        </w:tc>
        <w:tc>
          <w:tcPr>
            <w:tcW w:w="2185" w:type="dxa"/>
          </w:tcPr>
          <w:p w14:paraId="24EDA2C2" w14:textId="15A26BD5" w:rsidR="00C7522A" w:rsidRDefault="00C7522A" w:rsidP="009B37C1">
            <w:pPr>
              <w:rPr>
                <w:sz w:val="20"/>
                <w:szCs w:val="20"/>
              </w:rPr>
            </w:pPr>
            <w:r>
              <w:rPr>
                <w:sz w:val="20"/>
                <w:szCs w:val="20"/>
              </w:rPr>
              <w:t>In Au</w:t>
            </w:r>
            <w:r w:rsidR="00EA6B7E">
              <w:rPr>
                <w:sz w:val="20"/>
                <w:szCs w:val="20"/>
              </w:rPr>
              <w:t>s</w:t>
            </w:r>
            <w:r>
              <w:rPr>
                <w:sz w:val="20"/>
                <w:szCs w:val="20"/>
              </w:rPr>
              <w:t xml:space="preserve">tralia, </w:t>
            </w:r>
            <w:r w:rsidR="00756EC7">
              <w:rPr>
                <w:sz w:val="20"/>
                <w:szCs w:val="20"/>
              </w:rPr>
              <w:t xml:space="preserve">the responsibility lies with food </w:t>
            </w:r>
            <w:r w:rsidR="00955B38">
              <w:rPr>
                <w:sz w:val="20"/>
                <w:szCs w:val="20"/>
              </w:rPr>
              <w:t>businesses</w:t>
            </w:r>
            <w:r w:rsidR="00756EC7">
              <w:rPr>
                <w:sz w:val="20"/>
                <w:szCs w:val="20"/>
              </w:rPr>
              <w:t xml:space="preserve"> </w:t>
            </w:r>
            <w:r w:rsidR="00622B47">
              <w:rPr>
                <w:sz w:val="20"/>
                <w:szCs w:val="20"/>
              </w:rPr>
              <w:t>or</w:t>
            </w:r>
            <w:r w:rsidR="00756EC7">
              <w:rPr>
                <w:sz w:val="20"/>
                <w:szCs w:val="20"/>
              </w:rPr>
              <w:t xml:space="preserve"> </w:t>
            </w:r>
            <w:r w:rsidR="006B6844">
              <w:rPr>
                <w:sz w:val="20"/>
                <w:szCs w:val="20"/>
              </w:rPr>
              <w:t>businesses that sell food packaging</w:t>
            </w:r>
            <w:r w:rsidR="00622B47">
              <w:rPr>
                <w:sz w:val="20"/>
                <w:szCs w:val="20"/>
              </w:rPr>
              <w:t>.</w:t>
            </w:r>
          </w:p>
          <w:p w14:paraId="7C4B2878" w14:textId="77777777" w:rsidR="00C7522A" w:rsidRDefault="00C7522A" w:rsidP="009B37C1">
            <w:pPr>
              <w:rPr>
                <w:sz w:val="20"/>
                <w:szCs w:val="20"/>
              </w:rPr>
            </w:pPr>
          </w:p>
          <w:p w14:paraId="571CC367" w14:textId="47FBD267" w:rsidR="00D65410" w:rsidRPr="00F4332E" w:rsidRDefault="00C7522A" w:rsidP="00CE3252">
            <w:pPr>
              <w:rPr>
                <w:sz w:val="20"/>
                <w:szCs w:val="20"/>
              </w:rPr>
            </w:pPr>
            <w:r>
              <w:rPr>
                <w:sz w:val="20"/>
                <w:szCs w:val="20"/>
              </w:rPr>
              <w:t>In New Zealand</w:t>
            </w:r>
            <w:r w:rsidR="00EA6B7E">
              <w:rPr>
                <w:sz w:val="20"/>
                <w:szCs w:val="20"/>
              </w:rPr>
              <w:t xml:space="preserve">, responsibility lies with </w:t>
            </w:r>
            <w:r w:rsidR="00756EC7">
              <w:rPr>
                <w:sz w:val="20"/>
                <w:szCs w:val="20"/>
              </w:rPr>
              <w:t xml:space="preserve">food </w:t>
            </w:r>
            <w:r w:rsidR="00CE3252">
              <w:rPr>
                <w:sz w:val="20"/>
                <w:szCs w:val="20"/>
              </w:rPr>
              <w:t>traders</w:t>
            </w:r>
            <w:r w:rsidR="00622B47">
              <w:rPr>
                <w:sz w:val="20"/>
                <w:szCs w:val="20"/>
              </w:rPr>
              <w:t>.</w:t>
            </w:r>
          </w:p>
        </w:tc>
        <w:tc>
          <w:tcPr>
            <w:tcW w:w="1966" w:type="dxa"/>
          </w:tcPr>
          <w:p w14:paraId="058117F2" w14:textId="08BFA072" w:rsidR="00D65410" w:rsidRPr="00F4332E" w:rsidRDefault="00D65410" w:rsidP="00711F05">
            <w:pPr>
              <w:rPr>
                <w:sz w:val="20"/>
                <w:szCs w:val="20"/>
              </w:rPr>
            </w:pPr>
            <w:r w:rsidRPr="00F4332E">
              <w:rPr>
                <w:sz w:val="20"/>
                <w:szCs w:val="20"/>
              </w:rPr>
              <w:t xml:space="preserve">Responsibility lies with food retailer </w:t>
            </w:r>
          </w:p>
        </w:tc>
        <w:tc>
          <w:tcPr>
            <w:tcW w:w="2205" w:type="dxa"/>
          </w:tcPr>
          <w:p w14:paraId="44804401" w14:textId="77777777" w:rsidR="00D65410" w:rsidRPr="00F4332E" w:rsidRDefault="00D65410" w:rsidP="00711F05">
            <w:pPr>
              <w:rPr>
                <w:sz w:val="20"/>
                <w:szCs w:val="20"/>
              </w:rPr>
            </w:pPr>
            <w:r w:rsidRPr="00F4332E">
              <w:rPr>
                <w:sz w:val="20"/>
                <w:szCs w:val="20"/>
              </w:rPr>
              <w:t xml:space="preserve">Responsibility lies with packaging </w:t>
            </w:r>
            <w:bookmarkStart w:id="0" w:name="_GoBack"/>
            <w:bookmarkEnd w:id="0"/>
            <w:r w:rsidRPr="00F4332E">
              <w:rPr>
                <w:sz w:val="20"/>
                <w:szCs w:val="20"/>
              </w:rPr>
              <w:t xml:space="preserve">manufacturer </w:t>
            </w:r>
          </w:p>
        </w:tc>
        <w:tc>
          <w:tcPr>
            <w:tcW w:w="2414" w:type="dxa"/>
          </w:tcPr>
          <w:p w14:paraId="07BDB0D6" w14:textId="1855DE66" w:rsidR="00D65410" w:rsidRPr="00F4332E" w:rsidRDefault="00D65410" w:rsidP="00711F05">
            <w:pPr>
              <w:rPr>
                <w:sz w:val="20"/>
                <w:szCs w:val="20"/>
              </w:rPr>
            </w:pPr>
            <w:r w:rsidRPr="00F4332E">
              <w:rPr>
                <w:sz w:val="20"/>
                <w:szCs w:val="20"/>
              </w:rPr>
              <w:t>Responsibility lies with food retailer</w:t>
            </w:r>
          </w:p>
        </w:tc>
        <w:tc>
          <w:tcPr>
            <w:tcW w:w="2927" w:type="dxa"/>
          </w:tcPr>
          <w:p w14:paraId="1335A663" w14:textId="6BA399D8" w:rsidR="00D65410" w:rsidRPr="00F4332E" w:rsidRDefault="009A10B8" w:rsidP="00711F05">
            <w:pPr>
              <w:rPr>
                <w:sz w:val="20"/>
                <w:szCs w:val="20"/>
              </w:rPr>
            </w:pPr>
            <w:r w:rsidRPr="005D0E44">
              <w:rPr>
                <w:sz w:val="20"/>
                <w:szCs w:val="20"/>
              </w:rPr>
              <w:t>Responsibility lies with food retailer</w:t>
            </w:r>
            <w:r w:rsidRPr="00B22F23" w:rsidDel="009A10B8">
              <w:rPr>
                <w:sz w:val="20"/>
                <w:szCs w:val="20"/>
              </w:rPr>
              <w:t xml:space="preserve"> </w:t>
            </w:r>
          </w:p>
        </w:tc>
      </w:tr>
      <w:tr w:rsidR="00D65410" w:rsidRPr="00B22F23" w14:paraId="0624944E" w14:textId="77777777" w:rsidTr="009E40DF">
        <w:trPr>
          <w:trHeight w:val="454"/>
        </w:trPr>
        <w:tc>
          <w:tcPr>
            <w:tcW w:w="2195" w:type="dxa"/>
          </w:tcPr>
          <w:p w14:paraId="6FD0DD7F" w14:textId="31477CFE" w:rsidR="00D65410" w:rsidRPr="009E40DF" w:rsidRDefault="00D65410" w:rsidP="00D65410">
            <w:pPr>
              <w:rPr>
                <w:b/>
                <w:sz w:val="20"/>
                <w:szCs w:val="20"/>
              </w:rPr>
            </w:pPr>
            <w:r w:rsidRPr="009E40DF">
              <w:rPr>
                <w:b/>
                <w:sz w:val="20"/>
                <w:szCs w:val="20"/>
              </w:rPr>
              <w:t xml:space="preserve">Descriptor of chemicals </w:t>
            </w:r>
            <w:r w:rsidR="007251CB" w:rsidRPr="009E40DF">
              <w:rPr>
                <w:b/>
                <w:sz w:val="20"/>
                <w:szCs w:val="20"/>
              </w:rPr>
              <w:t>used for packaging</w:t>
            </w:r>
          </w:p>
        </w:tc>
        <w:tc>
          <w:tcPr>
            <w:tcW w:w="2185" w:type="dxa"/>
          </w:tcPr>
          <w:p w14:paraId="141C477F" w14:textId="3084C045" w:rsidR="00D65410" w:rsidRPr="00F4332E" w:rsidRDefault="00D65410" w:rsidP="00711F05">
            <w:pPr>
              <w:rPr>
                <w:sz w:val="20"/>
                <w:szCs w:val="20"/>
              </w:rPr>
            </w:pPr>
            <w:r w:rsidRPr="00F4332E">
              <w:rPr>
                <w:sz w:val="20"/>
                <w:szCs w:val="20"/>
              </w:rPr>
              <w:t>No requirements</w:t>
            </w:r>
          </w:p>
        </w:tc>
        <w:tc>
          <w:tcPr>
            <w:tcW w:w="1966" w:type="dxa"/>
          </w:tcPr>
          <w:p w14:paraId="1BEF7D8C" w14:textId="77777777" w:rsidR="00D65410" w:rsidRPr="00F4332E" w:rsidRDefault="00D65410" w:rsidP="00711F05">
            <w:pPr>
              <w:rPr>
                <w:sz w:val="20"/>
                <w:szCs w:val="20"/>
              </w:rPr>
            </w:pPr>
            <w:r w:rsidRPr="00F4332E">
              <w:rPr>
                <w:sz w:val="20"/>
                <w:szCs w:val="20"/>
              </w:rPr>
              <w:t>Trade names</w:t>
            </w:r>
          </w:p>
        </w:tc>
        <w:tc>
          <w:tcPr>
            <w:tcW w:w="2205" w:type="dxa"/>
          </w:tcPr>
          <w:p w14:paraId="4DB0365B" w14:textId="77777777" w:rsidR="00D65410" w:rsidRPr="00F4332E" w:rsidRDefault="00D65410" w:rsidP="00711F05">
            <w:pPr>
              <w:rPr>
                <w:sz w:val="20"/>
                <w:szCs w:val="20"/>
              </w:rPr>
            </w:pPr>
            <w:r w:rsidRPr="00F4332E">
              <w:rPr>
                <w:sz w:val="20"/>
                <w:szCs w:val="20"/>
              </w:rPr>
              <w:t xml:space="preserve">Chemical Names </w:t>
            </w:r>
          </w:p>
        </w:tc>
        <w:tc>
          <w:tcPr>
            <w:tcW w:w="2414" w:type="dxa"/>
          </w:tcPr>
          <w:p w14:paraId="7C221A5F" w14:textId="77777777" w:rsidR="00D65410" w:rsidRPr="00F4332E" w:rsidRDefault="00D65410" w:rsidP="00711F05">
            <w:pPr>
              <w:rPr>
                <w:sz w:val="20"/>
                <w:szCs w:val="20"/>
              </w:rPr>
            </w:pPr>
            <w:r w:rsidRPr="00F4332E">
              <w:rPr>
                <w:sz w:val="20"/>
                <w:szCs w:val="20"/>
              </w:rPr>
              <w:t>Chemical Names</w:t>
            </w:r>
          </w:p>
        </w:tc>
        <w:tc>
          <w:tcPr>
            <w:tcW w:w="2927" w:type="dxa"/>
          </w:tcPr>
          <w:p w14:paraId="435A9C22" w14:textId="77777777" w:rsidR="00D65410" w:rsidRPr="00F4332E" w:rsidRDefault="00D65410" w:rsidP="00711F05">
            <w:pPr>
              <w:rPr>
                <w:sz w:val="20"/>
                <w:szCs w:val="20"/>
              </w:rPr>
            </w:pPr>
            <w:r w:rsidRPr="00F4332E">
              <w:rPr>
                <w:sz w:val="20"/>
                <w:szCs w:val="20"/>
              </w:rPr>
              <w:t>Chemical Names</w:t>
            </w:r>
          </w:p>
        </w:tc>
      </w:tr>
      <w:tr w:rsidR="00D65410" w:rsidRPr="00B22F23" w14:paraId="72A6F923" w14:textId="77777777" w:rsidTr="009E40DF">
        <w:tc>
          <w:tcPr>
            <w:tcW w:w="2195" w:type="dxa"/>
          </w:tcPr>
          <w:p w14:paraId="0562D96E" w14:textId="2CAB8D8B" w:rsidR="00D65410" w:rsidRPr="009E40DF" w:rsidRDefault="002F4EBE" w:rsidP="00711F05">
            <w:pPr>
              <w:rPr>
                <w:b/>
                <w:sz w:val="20"/>
                <w:szCs w:val="20"/>
              </w:rPr>
            </w:pPr>
            <w:r w:rsidRPr="009E40DF">
              <w:rPr>
                <w:b/>
                <w:sz w:val="20"/>
                <w:szCs w:val="20"/>
              </w:rPr>
              <w:t>R</w:t>
            </w:r>
            <w:r w:rsidR="009567EA" w:rsidRPr="009E40DF">
              <w:rPr>
                <w:b/>
                <w:sz w:val="20"/>
                <w:szCs w:val="20"/>
              </w:rPr>
              <w:t>egulatory</w:t>
            </w:r>
            <w:r w:rsidRPr="009E40DF">
              <w:rPr>
                <w:b/>
                <w:sz w:val="20"/>
                <w:szCs w:val="20"/>
              </w:rPr>
              <w:t xml:space="preserve"> measures</w:t>
            </w:r>
            <w:r w:rsidR="00254164" w:rsidRPr="009E40DF">
              <w:rPr>
                <w:b/>
                <w:sz w:val="20"/>
                <w:szCs w:val="20"/>
              </w:rPr>
              <w:t xml:space="preserve">/approaches </w:t>
            </w:r>
            <w:r w:rsidRPr="009E40DF">
              <w:rPr>
                <w:b/>
                <w:sz w:val="20"/>
                <w:szCs w:val="20"/>
              </w:rPr>
              <w:t xml:space="preserve"> in place </w:t>
            </w:r>
          </w:p>
        </w:tc>
        <w:tc>
          <w:tcPr>
            <w:tcW w:w="2185" w:type="dxa"/>
          </w:tcPr>
          <w:p w14:paraId="21BBFA79" w14:textId="73BD1EA6" w:rsidR="00CB128F" w:rsidRPr="000530E8" w:rsidRDefault="00C7522A" w:rsidP="00CB128F">
            <w:pPr>
              <w:rPr>
                <w:sz w:val="20"/>
                <w:szCs w:val="20"/>
              </w:rPr>
            </w:pPr>
            <w:r>
              <w:rPr>
                <w:sz w:val="20"/>
                <w:szCs w:val="20"/>
              </w:rPr>
              <w:t>Safe and suitable F</w:t>
            </w:r>
            <w:r w:rsidR="00CB128F" w:rsidRPr="000530E8">
              <w:rPr>
                <w:sz w:val="20"/>
                <w:szCs w:val="20"/>
              </w:rPr>
              <w:t xml:space="preserve">ood </w:t>
            </w:r>
            <w:r>
              <w:rPr>
                <w:sz w:val="20"/>
                <w:szCs w:val="20"/>
              </w:rPr>
              <w:t>A</w:t>
            </w:r>
            <w:r w:rsidR="000E6067">
              <w:rPr>
                <w:sz w:val="20"/>
                <w:szCs w:val="20"/>
              </w:rPr>
              <w:t xml:space="preserve">ct </w:t>
            </w:r>
            <w:r w:rsidR="00CB128F" w:rsidRPr="000530E8">
              <w:rPr>
                <w:sz w:val="20"/>
                <w:szCs w:val="20"/>
              </w:rPr>
              <w:t>provisions</w:t>
            </w:r>
            <w:r w:rsidR="000E6067">
              <w:rPr>
                <w:sz w:val="20"/>
                <w:szCs w:val="20"/>
              </w:rPr>
              <w:t xml:space="preserve">. </w:t>
            </w:r>
          </w:p>
          <w:p w14:paraId="43D09447" w14:textId="77777777" w:rsidR="00CB128F" w:rsidRDefault="00CB128F" w:rsidP="00711F05">
            <w:pPr>
              <w:rPr>
                <w:sz w:val="20"/>
                <w:szCs w:val="20"/>
              </w:rPr>
            </w:pPr>
          </w:p>
          <w:p w14:paraId="445A208B" w14:textId="1E6546F6" w:rsidR="00D65410" w:rsidRPr="00F4332E" w:rsidRDefault="00D65410" w:rsidP="00711F05">
            <w:pPr>
              <w:rPr>
                <w:sz w:val="20"/>
                <w:szCs w:val="20"/>
              </w:rPr>
            </w:pPr>
            <w:r w:rsidRPr="00F4332E">
              <w:rPr>
                <w:sz w:val="20"/>
                <w:szCs w:val="20"/>
              </w:rPr>
              <w:t xml:space="preserve">Maximum limits for acrylonitrile, </w:t>
            </w:r>
            <w:r w:rsidR="00006E25">
              <w:rPr>
                <w:sz w:val="20"/>
                <w:szCs w:val="20"/>
              </w:rPr>
              <w:t xml:space="preserve">tin and </w:t>
            </w:r>
            <w:r w:rsidRPr="00F4332E">
              <w:rPr>
                <w:sz w:val="20"/>
                <w:szCs w:val="20"/>
              </w:rPr>
              <w:t xml:space="preserve">vinyl chloride in standard 1.4.1 and DEHP in bottled water (Standard 2.6.2 Non-Alcoholic Beverages and Brewed Soft Drinks) under the WHO Drinking water guidelines)   </w:t>
            </w:r>
          </w:p>
        </w:tc>
        <w:tc>
          <w:tcPr>
            <w:tcW w:w="1966" w:type="dxa"/>
          </w:tcPr>
          <w:p w14:paraId="48B158FF" w14:textId="67E61D43" w:rsidR="00D65410" w:rsidRDefault="00D65410" w:rsidP="00711F05">
            <w:pPr>
              <w:rPr>
                <w:sz w:val="20"/>
                <w:szCs w:val="20"/>
              </w:rPr>
            </w:pPr>
            <w:r w:rsidRPr="00F4332E">
              <w:rPr>
                <w:sz w:val="20"/>
                <w:szCs w:val="20"/>
              </w:rPr>
              <w:t>No lists (except for resins) maintained by Health Canada</w:t>
            </w:r>
            <w:r w:rsidR="000E6067">
              <w:rPr>
                <w:sz w:val="20"/>
                <w:szCs w:val="20"/>
              </w:rPr>
              <w:t xml:space="preserve">. </w:t>
            </w:r>
            <w:r w:rsidRPr="00F4332E">
              <w:rPr>
                <w:sz w:val="20"/>
                <w:szCs w:val="20"/>
              </w:rPr>
              <w:t xml:space="preserve"> </w:t>
            </w:r>
          </w:p>
          <w:p w14:paraId="56B006AD" w14:textId="77777777" w:rsidR="00CB128F" w:rsidRDefault="00CB128F" w:rsidP="00711F05">
            <w:pPr>
              <w:rPr>
                <w:sz w:val="20"/>
                <w:szCs w:val="20"/>
              </w:rPr>
            </w:pPr>
          </w:p>
          <w:p w14:paraId="509F54C7" w14:textId="74CCB926" w:rsidR="00CB128F" w:rsidRPr="00F4332E" w:rsidRDefault="00CB128F" w:rsidP="00711F05">
            <w:pPr>
              <w:rPr>
                <w:sz w:val="20"/>
                <w:szCs w:val="20"/>
              </w:rPr>
            </w:pPr>
            <w:r w:rsidRPr="000530E8">
              <w:rPr>
                <w:sz w:val="20"/>
                <w:szCs w:val="20"/>
              </w:rPr>
              <w:t>Pre-market voluntary clearance by a letter of no objection</w:t>
            </w:r>
            <w:r w:rsidRPr="000530E8">
              <w:rPr>
                <w:sz w:val="20"/>
                <w:szCs w:val="20"/>
                <w:vertAlign w:val="superscript"/>
              </w:rPr>
              <w:footnoteReference w:id="1"/>
            </w:r>
            <w:r w:rsidRPr="000530E8">
              <w:rPr>
                <w:sz w:val="20"/>
                <w:szCs w:val="20"/>
              </w:rPr>
              <w:t xml:space="preserve"> </w:t>
            </w:r>
          </w:p>
        </w:tc>
        <w:tc>
          <w:tcPr>
            <w:tcW w:w="2205" w:type="dxa"/>
          </w:tcPr>
          <w:p w14:paraId="6E518AE1" w14:textId="77777777" w:rsidR="001319E0" w:rsidRPr="00F4332E" w:rsidRDefault="00D65410" w:rsidP="00711F05">
            <w:pPr>
              <w:rPr>
                <w:sz w:val="20"/>
                <w:szCs w:val="20"/>
              </w:rPr>
            </w:pPr>
            <w:r w:rsidRPr="00F4332E">
              <w:rPr>
                <w:sz w:val="20"/>
                <w:szCs w:val="20"/>
              </w:rPr>
              <w:t>Positive lists of adhesives and coatings, Paper and paperboard, Polymers and Adjuvants and production aids</w:t>
            </w:r>
            <w:r w:rsidR="001319E0" w:rsidRPr="00F4332E">
              <w:rPr>
                <w:sz w:val="20"/>
                <w:szCs w:val="20"/>
              </w:rPr>
              <w:t>.</w:t>
            </w:r>
          </w:p>
          <w:p w14:paraId="2E18C84E" w14:textId="77777777" w:rsidR="001319E0" w:rsidRPr="00F4332E" w:rsidRDefault="001319E0" w:rsidP="00711F05">
            <w:pPr>
              <w:rPr>
                <w:sz w:val="20"/>
                <w:szCs w:val="20"/>
              </w:rPr>
            </w:pPr>
          </w:p>
          <w:p w14:paraId="0B843FCC" w14:textId="4E159F35" w:rsidR="00D65410" w:rsidRPr="00F4332E" w:rsidRDefault="00CB128F" w:rsidP="00711F05">
            <w:pPr>
              <w:rPr>
                <w:sz w:val="20"/>
                <w:szCs w:val="20"/>
              </w:rPr>
            </w:pPr>
            <w:r w:rsidRPr="000530E8">
              <w:rPr>
                <w:sz w:val="20"/>
                <w:szCs w:val="20"/>
              </w:rPr>
              <w:t xml:space="preserve">A pre-clearance requirement that any substance that is intended to become a component of food (eg. migrates from packaging into food) must be: generally recognised as safe (GRAS), used in accordance with a sanction of approval </w:t>
            </w:r>
            <w:r w:rsidRPr="000530E8">
              <w:rPr>
                <w:sz w:val="20"/>
                <w:szCs w:val="20"/>
              </w:rPr>
              <w:lastRenderedPageBreak/>
              <w:t>issued prior to 1958, the subject of a “Threshold of Regulation” exemption letter or cleared by a Food Contact Notification or a food additive regulation.</w:t>
            </w:r>
          </w:p>
        </w:tc>
        <w:tc>
          <w:tcPr>
            <w:tcW w:w="2414" w:type="dxa"/>
          </w:tcPr>
          <w:p w14:paraId="495CF6B8" w14:textId="77777777" w:rsidR="00CB128F" w:rsidRDefault="00CB128F" w:rsidP="00711F05">
            <w:pPr>
              <w:rPr>
                <w:sz w:val="20"/>
                <w:szCs w:val="20"/>
              </w:rPr>
            </w:pPr>
            <w:r w:rsidRPr="000530E8">
              <w:rPr>
                <w:sz w:val="20"/>
                <w:szCs w:val="20"/>
              </w:rPr>
              <w:lastRenderedPageBreak/>
              <w:t>FCMs shall be safe and not change the properties of food in unacceptable ways.</w:t>
            </w:r>
          </w:p>
          <w:p w14:paraId="3ECFA95E" w14:textId="77777777" w:rsidR="00CB128F" w:rsidRDefault="00CB128F" w:rsidP="00711F05">
            <w:pPr>
              <w:rPr>
                <w:sz w:val="20"/>
                <w:szCs w:val="20"/>
              </w:rPr>
            </w:pPr>
          </w:p>
          <w:p w14:paraId="6B901EFE" w14:textId="7E51E19C" w:rsidR="00D65410" w:rsidRPr="00F4332E" w:rsidRDefault="00D65410" w:rsidP="00711F05">
            <w:pPr>
              <w:rPr>
                <w:sz w:val="20"/>
                <w:szCs w:val="20"/>
              </w:rPr>
            </w:pPr>
            <w:r w:rsidRPr="00F4332E">
              <w:rPr>
                <w:sz w:val="20"/>
                <w:szCs w:val="20"/>
              </w:rPr>
              <w:t>Positive lists and specific migration limits for plastics in direct contact with food</w:t>
            </w:r>
            <w:r w:rsidR="00B22F23" w:rsidRPr="00F4332E">
              <w:rPr>
                <w:sz w:val="20"/>
                <w:szCs w:val="20"/>
              </w:rPr>
              <w:t xml:space="preserve">. </w:t>
            </w:r>
          </w:p>
          <w:p w14:paraId="63822930" w14:textId="2A811008" w:rsidR="00B22F23" w:rsidRPr="00F4332E" w:rsidRDefault="00B22F23" w:rsidP="00711F05">
            <w:pPr>
              <w:rPr>
                <w:sz w:val="20"/>
                <w:szCs w:val="20"/>
              </w:rPr>
            </w:pPr>
          </w:p>
          <w:p w14:paraId="5AFEE9DA" w14:textId="2014BCF7" w:rsidR="00CB128F" w:rsidRDefault="00CB128F" w:rsidP="00711F05">
            <w:pPr>
              <w:rPr>
                <w:sz w:val="20"/>
                <w:szCs w:val="20"/>
              </w:rPr>
            </w:pPr>
            <w:r w:rsidRPr="00F50B1C">
              <w:rPr>
                <w:sz w:val="20"/>
                <w:szCs w:val="20"/>
              </w:rPr>
              <w:t>The</w:t>
            </w:r>
            <w:r>
              <w:rPr>
                <w:sz w:val="20"/>
                <w:szCs w:val="20"/>
              </w:rPr>
              <w:t xml:space="preserve"> </w:t>
            </w:r>
            <w:r w:rsidR="00B22F23" w:rsidRPr="00F4332E">
              <w:rPr>
                <w:sz w:val="20"/>
                <w:szCs w:val="20"/>
              </w:rPr>
              <w:t>European Foo</w:t>
            </w:r>
            <w:r w:rsidRPr="00F50B1C">
              <w:rPr>
                <w:sz w:val="20"/>
                <w:szCs w:val="20"/>
              </w:rPr>
              <w:t>d Safety Authority (EFSA)</w:t>
            </w:r>
            <w:r>
              <w:rPr>
                <w:sz w:val="20"/>
                <w:szCs w:val="20"/>
              </w:rPr>
              <w:t xml:space="preserve"> </w:t>
            </w:r>
            <w:r w:rsidR="00B22F23" w:rsidRPr="00F4332E">
              <w:rPr>
                <w:sz w:val="20"/>
                <w:szCs w:val="20"/>
              </w:rPr>
              <w:t>conduct</w:t>
            </w:r>
            <w:r>
              <w:rPr>
                <w:sz w:val="20"/>
                <w:szCs w:val="20"/>
              </w:rPr>
              <w:t>s</w:t>
            </w:r>
            <w:r w:rsidRPr="00F50B1C">
              <w:rPr>
                <w:sz w:val="20"/>
                <w:szCs w:val="20"/>
              </w:rPr>
              <w:t xml:space="preserve"> a</w:t>
            </w:r>
            <w:r>
              <w:rPr>
                <w:sz w:val="20"/>
                <w:szCs w:val="20"/>
              </w:rPr>
              <w:t xml:space="preserve"> </w:t>
            </w:r>
            <w:r w:rsidR="00B22F23" w:rsidRPr="00F4332E">
              <w:rPr>
                <w:sz w:val="20"/>
                <w:szCs w:val="20"/>
              </w:rPr>
              <w:t xml:space="preserve">risk assessment and prescribes the way in which an application for a listing in suitable regulation is to be </w:t>
            </w:r>
            <w:proofErr w:type="gramStart"/>
            <w:r w:rsidR="00B22F23" w:rsidRPr="00F4332E">
              <w:rPr>
                <w:sz w:val="20"/>
                <w:szCs w:val="20"/>
              </w:rPr>
              <w:t>submitted,</w:t>
            </w:r>
            <w:proofErr w:type="gramEnd"/>
            <w:r w:rsidR="00B22F23" w:rsidRPr="00F4332E">
              <w:rPr>
                <w:sz w:val="20"/>
                <w:szCs w:val="20"/>
              </w:rPr>
              <w:t xml:space="preserve"> noting the need for a technical </w:t>
            </w:r>
            <w:r w:rsidR="00B22F23" w:rsidRPr="00F4332E">
              <w:rPr>
                <w:sz w:val="20"/>
                <w:szCs w:val="20"/>
              </w:rPr>
              <w:lastRenderedPageBreak/>
              <w:t>dossier to comply with the guidelines published to indicate what is needed to demonstrate safety.</w:t>
            </w:r>
          </w:p>
          <w:p w14:paraId="3FE10A0C" w14:textId="77777777" w:rsidR="00CB128F" w:rsidRDefault="00CB128F" w:rsidP="00711F05">
            <w:pPr>
              <w:rPr>
                <w:sz w:val="20"/>
                <w:szCs w:val="20"/>
              </w:rPr>
            </w:pPr>
          </w:p>
          <w:p w14:paraId="4AB036A4" w14:textId="08DFEF44" w:rsidR="00D65410" w:rsidRPr="00F4332E" w:rsidRDefault="00D65410" w:rsidP="00711F05">
            <w:pPr>
              <w:rPr>
                <w:sz w:val="20"/>
                <w:szCs w:val="20"/>
              </w:rPr>
            </w:pPr>
            <w:r w:rsidRPr="00F4332E">
              <w:rPr>
                <w:sz w:val="20"/>
                <w:szCs w:val="20"/>
              </w:rPr>
              <w:t>For the majority of food contact materials (eg paper and board, printing inks, coatings, rubber, colourants, wood and cork) there are no specific EU measures in place</w:t>
            </w:r>
          </w:p>
          <w:tbl>
            <w:tblPr>
              <w:tblW w:w="0" w:type="auto"/>
              <w:tblBorders>
                <w:top w:val="nil"/>
                <w:left w:val="nil"/>
                <w:bottom w:val="nil"/>
                <w:right w:val="nil"/>
              </w:tblBorders>
              <w:tblLook w:val="0000" w:firstRow="0" w:lastRow="0" w:firstColumn="0" w:lastColumn="0" w:noHBand="0" w:noVBand="0"/>
            </w:tblPr>
            <w:tblGrid>
              <w:gridCol w:w="222"/>
            </w:tblGrid>
            <w:tr w:rsidR="00D65410" w:rsidRPr="00B22F23" w14:paraId="0EAE1BEE" w14:textId="77777777" w:rsidTr="00711F05">
              <w:trPr>
                <w:trHeight w:val="188"/>
              </w:trPr>
              <w:tc>
                <w:tcPr>
                  <w:tcW w:w="0" w:type="auto"/>
                </w:tcPr>
                <w:p w14:paraId="652D1C93" w14:textId="77777777" w:rsidR="00D65410" w:rsidRPr="00F4332E" w:rsidRDefault="00D65410" w:rsidP="00711F05">
                  <w:pPr>
                    <w:autoSpaceDE w:val="0"/>
                    <w:autoSpaceDN w:val="0"/>
                    <w:adjustRightInd w:val="0"/>
                    <w:rPr>
                      <w:rFonts w:cs="Arial"/>
                      <w:color w:val="000000"/>
                      <w:sz w:val="20"/>
                      <w:szCs w:val="20"/>
                    </w:rPr>
                  </w:pPr>
                </w:p>
              </w:tc>
            </w:tr>
          </w:tbl>
          <w:p w14:paraId="48723BD9" w14:textId="77777777" w:rsidR="00D65410" w:rsidRPr="00F4332E" w:rsidRDefault="00D65410" w:rsidP="00711F05">
            <w:pPr>
              <w:rPr>
                <w:sz w:val="20"/>
                <w:szCs w:val="20"/>
              </w:rPr>
            </w:pPr>
          </w:p>
        </w:tc>
        <w:tc>
          <w:tcPr>
            <w:tcW w:w="2927" w:type="dxa"/>
          </w:tcPr>
          <w:p w14:paraId="4BDDFB23" w14:textId="77777777" w:rsidR="009A10B8" w:rsidRDefault="009A10B8" w:rsidP="00711F05">
            <w:pPr>
              <w:rPr>
                <w:sz w:val="20"/>
                <w:szCs w:val="20"/>
              </w:rPr>
            </w:pPr>
            <w:r w:rsidRPr="005D0E44">
              <w:rPr>
                <w:sz w:val="20"/>
                <w:szCs w:val="20"/>
              </w:rPr>
              <w:lastRenderedPageBreak/>
              <w:t>Composite of both EU and US regulations</w:t>
            </w:r>
            <w:r w:rsidRPr="000530E8">
              <w:rPr>
                <w:sz w:val="20"/>
                <w:szCs w:val="20"/>
              </w:rPr>
              <w:t xml:space="preserve"> </w:t>
            </w:r>
          </w:p>
          <w:p w14:paraId="59314082" w14:textId="77777777" w:rsidR="009A10B8" w:rsidRDefault="009A10B8" w:rsidP="00711F05">
            <w:pPr>
              <w:rPr>
                <w:sz w:val="20"/>
                <w:szCs w:val="20"/>
              </w:rPr>
            </w:pPr>
          </w:p>
          <w:p w14:paraId="5307D7C6" w14:textId="1DF849BB" w:rsidR="00CB128F" w:rsidRDefault="00CB128F" w:rsidP="00711F05">
            <w:pPr>
              <w:rPr>
                <w:sz w:val="20"/>
                <w:szCs w:val="20"/>
              </w:rPr>
            </w:pPr>
            <w:r w:rsidRPr="000530E8">
              <w:rPr>
                <w:sz w:val="20"/>
                <w:szCs w:val="20"/>
              </w:rPr>
              <w:t>A food contact notification must be submitted and approved by the Ministry of Healt</w:t>
            </w:r>
            <w:r>
              <w:rPr>
                <w:sz w:val="20"/>
                <w:szCs w:val="20"/>
              </w:rPr>
              <w:t xml:space="preserve">h. </w:t>
            </w:r>
          </w:p>
          <w:p w14:paraId="30459452" w14:textId="77777777" w:rsidR="00CB128F" w:rsidRDefault="00CB128F" w:rsidP="00711F05">
            <w:pPr>
              <w:rPr>
                <w:sz w:val="20"/>
                <w:szCs w:val="20"/>
              </w:rPr>
            </w:pPr>
          </w:p>
          <w:p w14:paraId="616ECB1F" w14:textId="6EEDB4FF" w:rsidR="00D65410" w:rsidRPr="00F4332E" w:rsidRDefault="00D65410" w:rsidP="00711F05">
            <w:pPr>
              <w:rPr>
                <w:sz w:val="20"/>
                <w:szCs w:val="20"/>
              </w:rPr>
            </w:pPr>
            <w:r w:rsidRPr="00F4332E">
              <w:rPr>
                <w:sz w:val="20"/>
                <w:szCs w:val="20"/>
              </w:rPr>
              <w:t>Positive lists of &gt;1500 permitted food contact additives (including monomers), specific migration limits, maximum permitted quantity and other restrictions.</w:t>
            </w:r>
          </w:p>
          <w:p w14:paraId="7273558D" w14:textId="77777777" w:rsidR="00D65410" w:rsidRPr="00F4332E" w:rsidRDefault="00D65410" w:rsidP="00711F05">
            <w:pPr>
              <w:rPr>
                <w:sz w:val="20"/>
                <w:szCs w:val="20"/>
              </w:rPr>
            </w:pPr>
          </w:p>
          <w:p w14:paraId="4DA5F4A3" w14:textId="77777777" w:rsidR="00D65410" w:rsidRPr="00F4332E" w:rsidRDefault="00D65410" w:rsidP="00711F05">
            <w:pPr>
              <w:rPr>
                <w:sz w:val="20"/>
                <w:szCs w:val="20"/>
              </w:rPr>
            </w:pPr>
            <w:r w:rsidRPr="00F4332E">
              <w:rPr>
                <w:sz w:val="20"/>
                <w:szCs w:val="20"/>
              </w:rPr>
              <w:t xml:space="preserve">Regulations apply to plastics, paper, ink, coatings and rubber.  </w:t>
            </w:r>
          </w:p>
        </w:tc>
      </w:tr>
      <w:tr w:rsidR="00D65410" w:rsidRPr="00B22F23" w14:paraId="503D2575" w14:textId="77777777" w:rsidTr="009E40DF">
        <w:tc>
          <w:tcPr>
            <w:tcW w:w="2195" w:type="dxa"/>
          </w:tcPr>
          <w:p w14:paraId="6AFF5541" w14:textId="3CBD5ED8" w:rsidR="00D65410" w:rsidRPr="00DF0F08" w:rsidRDefault="00644E44" w:rsidP="00711F05">
            <w:pPr>
              <w:rPr>
                <w:b/>
                <w:sz w:val="20"/>
                <w:szCs w:val="20"/>
              </w:rPr>
            </w:pPr>
            <w:r w:rsidRPr="00DF0F08">
              <w:rPr>
                <w:b/>
                <w:sz w:val="20"/>
                <w:szCs w:val="20"/>
              </w:rPr>
              <w:lastRenderedPageBreak/>
              <w:t>Requirements for recycled materials</w:t>
            </w:r>
            <w:r w:rsidR="000E6067" w:rsidRPr="00DF0F08">
              <w:rPr>
                <w:b/>
                <w:sz w:val="20"/>
                <w:szCs w:val="20"/>
              </w:rPr>
              <w:t xml:space="preserve">. </w:t>
            </w:r>
            <w:r w:rsidRPr="00DF0F08">
              <w:rPr>
                <w:b/>
                <w:sz w:val="20"/>
                <w:szCs w:val="20"/>
              </w:rPr>
              <w:t xml:space="preserve"> </w:t>
            </w:r>
          </w:p>
        </w:tc>
        <w:tc>
          <w:tcPr>
            <w:tcW w:w="2185" w:type="dxa"/>
          </w:tcPr>
          <w:p w14:paraId="303D5ABC" w14:textId="2AC88E14" w:rsidR="00D65410" w:rsidRPr="00F4332E" w:rsidRDefault="00D65410" w:rsidP="00711F05">
            <w:pPr>
              <w:rPr>
                <w:sz w:val="20"/>
                <w:szCs w:val="20"/>
              </w:rPr>
            </w:pPr>
            <w:r w:rsidRPr="00F4332E">
              <w:rPr>
                <w:sz w:val="20"/>
                <w:szCs w:val="20"/>
              </w:rPr>
              <w:t>No specific regulations for recycled materials.</w:t>
            </w:r>
          </w:p>
        </w:tc>
        <w:tc>
          <w:tcPr>
            <w:tcW w:w="1966" w:type="dxa"/>
          </w:tcPr>
          <w:p w14:paraId="3CCEAE05" w14:textId="77777777" w:rsidR="00D65410" w:rsidRPr="00F4332E" w:rsidRDefault="00D65410" w:rsidP="00711F05">
            <w:pPr>
              <w:rPr>
                <w:sz w:val="20"/>
                <w:szCs w:val="20"/>
              </w:rPr>
            </w:pPr>
            <w:r w:rsidRPr="00F4332E">
              <w:rPr>
                <w:sz w:val="20"/>
                <w:szCs w:val="20"/>
              </w:rPr>
              <w:t xml:space="preserve">No specific regulations for recycled materials. </w:t>
            </w:r>
          </w:p>
        </w:tc>
        <w:tc>
          <w:tcPr>
            <w:tcW w:w="2205" w:type="dxa"/>
          </w:tcPr>
          <w:p w14:paraId="5FF6D9D8" w14:textId="77777777" w:rsidR="00D65410" w:rsidRPr="00F4332E" w:rsidRDefault="00D65410" w:rsidP="00711F05">
            <w:pPr>
              <w:rPr>
                <w:sz w:val="20"/>
                <w:szCs w:val="20"/>
              </w:rPr>
            </w:pPr>
            <w:r w:rsidRPr="00F4332E">
              <w:rPr>
                <w:sz w:val="20"/>
                <w:szCs w:val="20"/>
              </w:rPr>
              <w:t>If the recycled product meets the specifications for the virgin material, the recycler is not required to get FDA approval prior to marketing the recycled material for food contact use.  Formal guidance for recycled plastics and opinion letters are issued by the FDA.</w:t>
            </w:r>
          </w:p>
        </w:tc>
        <w:tc>
          <w:tcPr>
            <w:tcW w:w="2414" w:type="dxa"/>
          </w:tcPr>
          <w:p w14:paraId="1C10201E" w14:textId="77777777" w:rsidR="00D65410" w:rsidRPr="00F4332E" w:rsidRDefault="00D65410" w:rsidP="00711F05">
            <w:pPr>
              <w:rPr>
                <w:sz w:val="20"/>
                <w:szCs w:val="20"/>
              </w:rPr>
            </w:pPr>
            <w:r w:rsidRPr="00F4332E">
              <w:rPr>
                <w:sz w:val="20"/>
                <w:szCs w:val="20"/>
              </w:rPr>
              <w:t>Rules to ensure the safety of recycled plastics in food contact packaging. Article 3 of the regulation requires that recycled plastic materials and articles should only be placed on the market if they contain recycled plastic from an authorised recycling process.</w:t>
            </w:r>
          </w:p>
        </w:tc>
        <w:tc>
          <w:tcPr>
            <w:tcW w:w="2927" w:type="dxa"/>
          </w:tcPr>
          <w:p w14:paraId="31ACE0E9" w14:textId="77777777" w:rsidR="00D65410" w:rsidRPr="00F4332E" w:rsidRDefault="00D65410" w:rsidP="00711F05">
            <w:pPr>
              <w:rPr>
                <w:sz w:val="20"/>
                <w:szCs w:val="20"/>
              </w:rPr>
            </w:pPr>
          </w:p>
        </w:tc>
      </w:tr>
    </w:tbl>
    <w:p w14:paraId="54D2D909" w14:textId="77777777" w:rsidR="004A0695" w:rsidRDefault="004A0695" w:rsidP="004A0695"/>
    <w:sectPr w:rsidR="004A0695" w:rsidSect="0078121B">
      <w:headerReference w:type="default" r:id="rId16"/>
      <w:footerReference w:type="even" r:id="rId17"/>
      <w:footerReference w:type="default" r:id="rId18"/>
      <w:headerReference w:type="first" r:id="rId1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B4E9B" w14:textId="77777777" w:rsidR="00272033" w:rsidRDefault="00272033">
      <w:r>
        <w:separator/>
      </w:r>
    </w:p>
  </w:endnote>
  <w:endnote w:type="continuationSeparator" w:id="0">
    <w:p w14:paraId="1F78E99F" w14:textId="77777777" w:rsidR="00272033" w:rsidRDefault="0027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756642"/>
      <w:docPartObj>
        <w:docPartGallery w:val="Page Numbers (Bottom of Page)"/>
        <w:docPartUnique/>
      </w:docPartObj>
    </w:sdtPr>
    <w:sdtEndPr>
      <w:rPr>
        <w:noProof/>
      </w:rPr>
    </w:sdtEndPr>
    <w:sdtContent>
      <w:p w14:paraId="6AC5A065" w14:textId="726228CF" w:rsidR="004A0695" w:rsidRDefault="004A0695" w:rsidP="009E40DF">
        <w:pPr>
          <w:pStyle w:val="Footer"/>
          <w:jc w:val="center"/>
        </w:pPr>
        <w:r>
          <w:fldChar w:fldCharType="begin"/>
        </w:r>
        <w:r>
          <w:instrText xml:space="preserve"> PAGE   \* MERGEFORMAT </w:instrText>
        </w:r>
        <w:r>
          <w:fldChar w:fldCharType="separate"/>
        </w:r>
        <w:r w:rsidR="00CC09B2">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BDA93"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ACEE01" w14:textId="77777777" w:rsidR="0006473A" w:rsidRDefault="000647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BDAE5"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09B2">
      <w:rPr>
        <w:rStyle w:val="PageNumber"/>
        <w:noProof/>
      </w:rPr>
      <w:t>2</w:t>
    </w:r>
    <w:r>
      <w:rPr>
        <w:rStyle w:val="PageNumber"/>
      </w:rPr>
      <w:fldChar w:fldCharType="end"/>
    </w:r>
  </w:p>
  <w:p w14:paraId="0D89570A" w14:textId="77777777" w:rsidR="0006473A" w:rsidRDefault="000647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4FE19" w14:textId="77777777" w:rsidR="00272033" w:rsidRDefault="00272033">
      <w:r>
        <w:separator/>
      </w:r>
    </w:p>
  </w:footnote>
  <w:footnote w:type="continuationSeparator" w:id="0">
    <w:p w14:paraId="5D2DF7BC" w14:textId="77777777" w:rsidR="00272033" w:rsidRDefault="00272033">
      <w:r>
        <w:continuationSeparator/>
      </w:r>
    </w:p>
  </w:footnote>
  <w:footnote w:id="1">
    <w:p w14:paraId="6A221806" w14:textId="77777777" w:rsidR="00CB128F" w:rsidRPr="000530E8" w:rsidRDefault="00CB128F" w:rsidP="00CB128F">
      <w:pPr>
        <w:pStyle w:val="FootnoteText"/>
        <w:rPr>
          <w:sz w:val="18"/>
          <w:szCs w:val="18"/>
          <w:lang w:val="en-AU"/>
        </w:rPr>
      </w:pPr>
      <w:r w:rsidRPr="000530E8">
        <w:rPr>
          <w:rStyle w:val="FootnoteReference"/>
          <w:sz w:val="18"/>
          <w:szCs w:val="18"/>
        </w:rPr>
        <w:footnoteRef/>
      </w:r>
      <w:r w:rsidRPr="000530E8">
        <w:rPr>
          <w:sz w:val="18"/>
          <w:szCs w:val="18"/>
        </w:rPr>
        <w:t xml:space="preserve"> The letter does not relieve the manufacturer from their responsibilities in terms of food safety.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3C1A6" w14:textId="77777777" w:rsidR="0006473A" w:rsidRPr="007D03EA" w:rsidRDefault="007D03EA" w:rsidP="007D03EA">
    <w:pPr>
      <w:pStyle w:val="Header"/>
      <w:jc w:val="center"/>
      <w:rPr>
        <w:rFonts w:cs="Arial"/>
        <w:b/>
      </w:rPr>
    </w:pPr>
    <w:r w:rsidRPr="007D03EA">
      <w:rPr>
        <w:rFonts w:cs="Arial"/>
        <w:b/>
      </w:rPr>
      <w:t>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468E6" w14:textId="77777777" w:rsidR="0006473A" w:rsidRDefault="0006473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030E0"/>
    <w:lvl w:ilvl="0">
      <w:start w:val="1"/>
      <w:numFmt w:val="decimal"/>
      <w:lvlText w:val="%1."/>
      <w:lvlJc w:val="left"/>
      <w:pPr>
        <w:tabs>
          <w:tab w:val="num" w:pos="1492"/>
        </w:tabs>
        <w:ind w:left="1492" w:hanging="360"/>
      </w:pPr>
    </w:lvl>
  </w:abstractNum>
  <w:abstractNum w:abstractNumId="1">
    <w:nsid w:val="FFFFFF7D"/>
    <w:multiLevelType w:val="singleLevel"/>
    <w:tmpl w:val="4AF27BA6"/>
    <w:lvl w:ilvl="0">
      <w:start w:val="1"/>
      <w:numFmt w:val="decimal"/>
      <w:lvlText w:val="%1."/>
      <w:lvlJc w:val="left"/>
      <w:pPr>
        <w:tabs>
          <w:tab w:val="num" w:pos="1209"/>
        </w:tabs>
        <w:ind w:left="1209" w:hanging="360"/>
      </w:pPr>
    </w:lvl>
  </w:abstractNum>
  <w:abstractNum w:abstractNumId="2">
    <w:nsid w:val="FFFFFF7E"/>
    <w:multiLevelType w:val="singleLevel"/>
    <w:tmpl w:val="1BF4ADE8"/>
    <w:lvl w:ilvl="0">
      <w:start w:val="1"/>
      <w:numFmt w:val="decimal"/>
      <w:lvlText w:val="%1."/>
      <w:lvlJc w:val="left"/>
      <w:pPr>
        <w:tabs>
          <w:tab w:val="num" w:pos="926"/>
        </w:tabs>
        <w:ind w:left="926" w:hanging="360"/>
      </w:pPr>
    </w:lvl>
  </w:abstractNum>
  <w:abstractNum w:abstractNumId="3">
    <w:nsid w:val="FFFFFF7F"/>
    <w:multiLevelType w:val="singleLevel"/>
    <w:tmpl w:val="077091E8"/>
    <w:lvl w:ilvl="0">
      <w:start w:val="1"/>
      <w:numFmt w:val="decimal"/>
      <w:lvlText w:val="%1."/>
      <w:lvlJc w:val="left"/>
      <w:pPr>
        <w:tabs>
          <w:tab w:val="num" w:pos="643"/>
        </w:tabs>
        <w:ind w:left="643" w:hanging="360"/>
      </w:pPr>
    </w:lvl>
  </w:abstractNum>
  <w:abstractNum w:abstractNumId="4">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9A47CE"/>
    <w:lvl w:ilvl="0">
      <w:start w:val="1"/>
      <w:numFmt w:val="decimal"/>
      <w:lvlText w:val="%1."/>
      <w:lvlJc w:val="left"/>
      <w:pPr>
        <w:tabs>
          <w:tab w:val="num" w:pos="360"/>
        </w:tabs>
        <w:ind w:left="360" w:hanging="360"/>
      </w:pPr>
    </w:lvl>
  </w:abstractNum>
  <w:abstractNum w:abstractNumId="9">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196D105D"/>
    <w:multiLevelType w:val="hybridMultilevel"/>
    <w:tmpl w:val="D1EE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3">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2DE5416"/>
    <w:multiLevelType w:val="hybridMultilevel"/>
    <w:tmpl w:val="4E80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3">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5">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EF0C2B"/>
    <w:multiLevelType w:val="hybridMultilevel"/>
    <w:tmpl w:val="22404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4"/>
  </w:num>
  <w:num w:numId="2">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43"/>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3"/>
  </w:num>
  <w:num w:numId="13">
    <w:abstractNumId w:val="42"/>
  </w:num>
  <w:num w:numId="14">
    <w:abstractNumId w:val="31"/>
  </w:num>
  <w:num w:numId="15">
    <w:abstractNumId w:val="40"/>
  </w:num>
  <w:num w:numId="16">
    <w:abstractNumId w:val="19"/>
  </w:num>
  <w:num w:numId="17">
    <w:abstractNumId w:val="13"/>
  </w:num>
  <w:num w:numId="18">
    <w:abstractNumId w:val="10"/>
  </w:num>
  <w:num w:numId="19">
    <w:abstractNumId w:val="34"/>
  </w:num>
  <w:num w:numId="20">
    <w:abstractNumId w:val="17"/>
  </w:num>
  <w:num w:numId="21">
    <w:abstractNumId w:val="45"/>
  </w:num>
  <w:num w:numId="22">
    <w:abstractNumId w:val="39"/>
  </w:num>
  <w:num w:numId="23">
    <w:abstractNumId w:val="22"/>
  </w:num>
  <w:num w:numId="24">
    <w:abstractNumId w:val="24"/>
  </w:num>
  <w:num w:numId="25">
    <w:abstractNumId w:val="38"/>
  </w:num>
  <w:num w:numId="26">
    <w:abstractNumId w:val="38"/>
  </w:num>
  <w:num w:numId="27">
    <w:abstractNumId w:val="30"/>
  </w:num>
  <w:num w:numId="28">
    <w:abstractNumId w:val="35"/>
  </w:num>
  <w:num w:numId="29">
    <w:abstractNumId w:val="36"/>
  </w:num>
  <w:num w:numId="30">
    <w:abstractNumId w:val="28"/>
  </w:num>
  <w:num w:numId="31">
    <w:abstractNumId w:val="25"/>
  </w:num>
  <w:num w:numId="32">
    <w:abstractNumId w:val="12"/>
  </w:num>
  <w:num w:numId="33">
    <w:abstractNumId w:val="18"/>
  </w:num>
  <w:num w:numId="34">
    <w:abstractNumId w:val="14"/>
  </w:num>
  <w:num w:numId="35">
    <w:abstractNumId w:val="32"/>
  </w:num>
  <w:num w:numId="36">
    <w:abstractNumId w:val="29"/>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7"/>
  </w:num>
  <w:num w:numId="48">
    <w:abstractNumId w:val="37"/>
  </w:num>
  <w:num w:numId="49">
    <w:abstractNumId w:val="20"/>
  </w:num>
  <w:num w:numId="50">
    <w:abstractNumId w:val="26"/>
  </w:num>
  <w:num w:numId="51">
    <w:abstractNumId w:val="41"/>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06E25"/>
    <w:rsid w:val="00035FF3"/>
    <w:rsid w:val="00042B20"/>
    <w:rsid w:val="00051021"/>
    <w:rsid w:val="00051ED9"/>
    <w:rsid w:val="00057181"/>
    <w:rsid w:val="0006473A"/>
    <w:rsid w:val="00064B2D"/>
    <w:rsid w:val="00065F1F"/>
    <w:rsid w:val="00076D33"/>
    <w:rsid w:val="00092CDA"/>
    <w:rsid w:val="000A27E9"/>
    <w:rsid w:val="000A3D8B"/>
    <w:rsid w:val="000A5DF8"/>
    <w:rsid w:val="000B6AF2"/>
    <w:rsid w:val="000D6FD4"/>
    <w:rsid w:val="000D7207"/>
    <w:rsid w:val="000E0AE4"/>
    <w:rsid w:val="000E3DBC"/>
    <w:rsid w:val="000E6067"/>
    <w:rsid w:val="00113CE3"/>
    <w:rsid w:val="00117522"/>
    <w:rsid w:val="001319E0"/>
    <w:rsid w:val="001542D8"/>
    <w:rsid w:val="00180C41"/>
    <w:rsid w:val="00182C4C"/>
    <w:rsid w:val="00197D8D"/>
    <w:rsid w:val="001A1A75"/>
    <w:rsid w:val="001A68DA"/>
    <w:rsid w:val="001A7E9A"/>
    <w:rsid w:val="001C27A3"/>
    <w:rsid w:val="001C5295"/>
    <w:rsid w:val="001E09FA"/>
    <w:rsid w:val="001F2155"/>
    <w:rsid w:val="00203540"/>
    <w:rsid w:val="0020577A"/>
    <w:rsid w:val="0021612B"/>
    <w:rsid w:val="0022083A"/>
    <w:rsid w:val="00221D07"/>
    <w:rsid w:val="00227E4A"/>
    <w:rsid w:val="0024582E"/>
    <w:rsid w:val="00245C56"/>
    <w:rsid w:val="00254164"/>
    <w:rsid w:val="002547EF"/>
    <w:rsid w:val="00256D65"/>
    <w:rsid w:val="00264ADB"/>
    <w:rsid w:val="00271F00"/>
    <w:rsid w:val="00272033"/>
    <w:rsid w:val="00273A80"/>
    <w:rsid w:val="0029204E"/>
    <w:rsid w:val="0029631C"/>
    <w:rsid w:val="002A0194"/>
    <w:rsid w:val="002A3314"/>
    <w:rsid w:val="002A5F8B"/>
    <w:rsid w:val="002A7F6C"/>
    <w:rsid w:val="002D6809"/>
    <w:rsid w:val="002F4EBE"/>
    <w:rsid w:val="002F6488"/>
    <w:rsid w:val="00320839"/>
    <w:rsid w:val="003213F9"/>
    <w:rsid w:val="00323DBF"/>
    <w:rsid w:val="003309A8"/>
    <w:rsid w:val="00332B12"/>
    <w:rsid w:val="00337E1F"/>
    <w:rsid w:val="00351B07"/>
    <w:rsid w:val="00352CF2"/>
    <w:rsid w:val="00364841"/>
    <w:rsid w:val="00371B29"/>
    <w:rsid w:val="0037656B"/>
    <w:rsid w:val="00391769"/>
    <w:rsid w:val="003953E1"/>
    <w:rsid w:val="003956B3"/>
    <w:rsid w:val="003A598E"/>
    <w:rsid w:val="003A68BE"/>
    <w:rsid w:val="003B1805"/>
    <w:rsid w:val="003B3C9D"/>
    <w:rsid w:val="003B78E0"/>
    <w:rsid w:val="003C4969"/>
    <w:rsid w:val="003E41D5"/>
    <w:rsid w:val="003E46BA"/>
    <w:rsid w:val="003E7D22"/>
    <w:rsid w:val="003F74C1"/>
    <w:rsid w:val="00405B1A"/>
    <w:rsid w:val="00410C76"/>
    <w:rsid w:val="00411907"/>
    <w:rsid w:val="00413CA8"/>
    <w:rsid w:val="00417EE3"/>
    <w:rsid w:val="004207EB"/>
    <w:rsid w:val="00437276"/>
    <w:rsid w:val="0044206A"/>
    <w:rsid w:val="00456B54"/>
    <w:rsid w:val="00464643"/>
    <w:rsid w:val="00471ADD"/>
    <w:rsid w:val="00486793"/>
    <w:rsid w:val="004A0695"/>
    <w:rsid w:val="004A2037"/>
    <w:rsid w:val="004C2CE7"/>
    <w:rsid w:val="004F4F98"/>
    <w:rsid w:val="004F69F6"/>
    <w:rsid w:val="004F79AC"/>
    <w:rsid w:val="005017CF"/>
    <w:rsid w:val="005207D8"/>
    <w:rsid w:val="0053464E"/>
    <w:rsid w:val="0054272D"/>
    <w:rsid w:val="00562917"/>
    <w:rsid w:val="00585A28"/>
    <w:rsid w:val="00586228"/>
    <w:rsid w:val="00595443"/>
    <w:rsid w:val="005A1D97"/>
    <w:rsid w:val="005A58F3"/>
    <w:rsid w:val="005B6AF4"/>
    <w:rsid w:val="005B7A73"/>
    <w:rsid w:val="005C04CB"/>
    <w:rsid w:val="005D16AD"/>
    <w:rsid w:val="005D72E1"/>
    <w:rsid w:val="005E6E16"/>
    <w:rsid w:val="005F400E"/>
    <w:rsid w:val="005F7342"/>
    <w:rsid w:val="00603A08"/>
    <w:rsid w:val="00610A3C"/>
    <w:rsid w:val="00622B47"/>
    <w:rsid w:val="00627F48"/>
    <w:rsid w:val="00630C23"/>
    <w:rsid w:val="00644E44"/>
    <w:rsid w:val="006460AB"/>
    <w:rsid w:val="00647661"/>
    <w:rsid w:val="00663FCF"/>
    <w:rsid w:val="006652A2"/>
    <w:rsid w:val="00690206"/>
    <w:rsid w:val="006937FF"/>
    <w:rsid w:val="006A1085"/>
    <w:rsid w:val="006A48A7"/>
    <w:rsid w:val="006B4BA1"/>
    <w:rsid w:val="006B5EBE"/>
    <w:rsid w:val="006B6844"/>
    <w:rsid w:val="006C5CF5"/>
    <w:rsid w:val="006F4A82"/>
    <w:rsid w:val="0070373B"/>
    <w:rsid w:val="00724FA4"/>
    <w:rsid w:val="007251CB"/>
    <w:rsid w:val="00730800"/>
    <w:rsid w:val="00756EC7"/>
    <w:rsid w:val="007602AA"/>
    <w:rsid w:val="007652EF"/>
    <w:rsid w:val="00772BDC"/>
    <w:rsid w:val="00780792"/>
    <w:rsid w:val="0078121B"/>
    <w:rsid w:val="00796562"/>
    <w:rsid w:val="007A44B4"/>
    <w:rsid w:val="007A7D3D"/>
    <w:rsid w:val="007B225D"/>
    <w:rsid w:val="007C0EC2"/>
    <w:rsid w:val="007C174F"/>
    <w:rsid w:val="007C19FC"/>
    <w:rsid w:val="007C1C64"/>
    <w:rsid w:val="007D03EA"/>
    <w:rsid w:val="007D357A"/>
    <w:rsid w:val="007E48BC"/>
    <w:rsid w:val="007E78F1"/>
    <w:rsid w:val="007E79F7"/>
    <w:rsid w:val="007F3630"/>
    <w:rsid w:val="00807559"/>
    <w:rsid w:val="008450BC"/>
    <w:rsid w:val="0085334B"/>
    <w:rsid w:val="00866814"/>
    <w:rsid w:val="00870214"/>
    <w:rsid w:val="00874CEC"/>
    <w:rsid w:val="00885C51"/>
    <w:rsid w:val="00885EB0"/>
    <w:rsid w:val="00891F4B"/>
    <w:rsid w:val="0089264A"/>
    <w:rsid w:val="00896B85"/>
    <w:rsid w:val="008A22BE"/>
    <w:rsid w:val="008C1B36"/>
    <w:rsid w:val="008C43E6"/>
    <w:rsid w:val="008D06C6"/>
    <w:rsid w:val="008E6250"/>
    <w:rsid w:val="00902AF6"/>
    <w:rsid w:val="00920249"/>
    <w:rsid w:val="00924C80"/>
    <w:rsid w:val="00932F14"/>
    <w:rsid w:val="0094247F"/>
    <w:rsid w:val="00942D60"/>
    <w:rsid w:val="00955B38"/>
    <w:rsid w:val="009567EA"/>
    <w:rsid w:val="0096523B"/>
    <w:rsid w:val="00966EE3"/>
    <w:rsid w:val="00972D06"/>
    <w:rsid w:val="009A10B8"/>
    <w:rsid w:val="009A391C"/>
    <w:rsid w:val="009A50F2"/>
    <w:rsid w:val="009B37C1"/>
    <w:rsid w:val="009E0A61"/>
    <w:rsid w:val="009E3010"/>
    <w:rsid w:val="009E40DF"/>
    <w:rsid w:val="009F007E"/>
    <w:rsid w:val="009F7065"/>
    <w:rsid w:val="00A4175D"/>
    <w:rsid w:val="00A56DC7"/>
    <w:rsid w:val="00A70BF5"/>
    <w:rsid w:val="00A74FD1"/>
    <w:rsid w:val="00A77BFA"/>
    <w:rsid w:val="00A84A58"/>
    <w:rsid w:val="00AE4426"/>
    <w:rsid w:val="00AF06FC"/>
    <w:rsid w:val="00AF3391"/>
    <w:rsid w:val="00AF387F"/>
    <w:rsid w:val="00B00E7F"/>
    <w:rsid w:val="00B06AE9"/>
    <w:rsid w:val="00B12F1E"/>
    <w:rsid w:val="00B173DA"/>
    <w:rsid w:val="00B21DCC"/>
    <w:rsid w:val="00B22F23"/>
    <w:rsid w:val="00B25F37"/>
    <w:rsid w:val="00B37BF0"/>
    <w:rsid w:val="00B44422"/>
    <w:rsid w:val="00B46EA0"/>
    <w:rsid w:val="00B536C6"/>
    <w:rsid w:val="00B731D3"/>
    <w:rsid w:val="00B839A3"/>
    <w:rsid w:val="00B902BD"/>
    <w:rsid w:val="00BA24E2"/>
    <w:rsid w:val="00BD2A39"/>
    <w:rsid w:val="00BD2E80"/>
    <w:rsid w:val="00BE11B8"/>
    <w:rsid w:val="00BF7FF0"/>
    <w:rsid w:val="00C01AC7"/>
    <w:rsid w:val="00C057F4"/>
    <w:rsid w:val="00C1073B"/>
    <w:rsid w:val="00C12502"/>
    <w:rsid w:val="00C36578"/>
    <w:rsid w:val="00C40AA5"/>
    <w:rsid w:val="00C457BC"/>
    <w:rsid w:val="00C46F70"/>
    <w:rsid w:val="00C476D0"/>
    <w:rsid w:val="00C61AC1"/>
    <w:rsid w:val="00C7522A"/>
    <w:rsid w:val="00C836E3"/>
    <w:rsid w:val="00C86577"/>
    <w:rsid w:val="00C92E07"/>
    <w:rsid w:val="00C96868"/>
    <w:rsid w:val="00CA0416"/>
    <w:rsid w:val="00CB128F"/>
    <w:rsid w:val="00CB4652"/>
    <w:rsid w:val="00CC09B2"/>
    <w:rsid w:val="00CC560B"/>
    <w:rsid w:val="00CC75E2"/>
    <w:rsid w:val="00CD46EB"/>
    <w:rsid w:val="00CD7EBF"/>
    <w:rsid w:val="00CE3252"/>
    <w:rsid w:val="00D056F1"/>
    <w:rsid w:val="00D11171"/>
    <w:rsid w:val="00D12CA5"/>
    <w:rsid w:val="00D22F3C"/>
    <w:rsid w:val="00D23DB6"/>
    <w:rsid w:val="00D43FE6"/>
    <w:rsid w:val="00D51A95"/>
    <w:rsid w:val="00D60568"/>
    <w:rsid w:val="00D65410"/>
    <w:rsid w:val="00D70C7A"/>
    <w:rsid w:val="00D81D38"/>
    <w:rsid w:val="00D9620E"/>
    <w:rsid w:val="00DA10A8"/>
    <w:rsid w:val="00DB08C4"/>
    <w:rsid w:val="00DB1E08"/>
    <w:rsid w:val="00DB2973"/>
    <w:rsid w:val="00DC1B56"/>
    <w:rsid w:val="00DC2129"/>
    <w:rsid w:val="00DC6570"/>
    <w:rsid w:val="00DD3C5E"/>
    <w:rsid w:val="00DF0F08"/>
    <w:rsid w:val="00DF25C3"/>
    <w:rsid w:val="00E04062"/>
    <w:rsid w:val="00E063C6"/>
    <w:rsid w:val="00E066BA"/>
    <w:rsid w:val="00E2003B"/>
    <w:rsid w:val="00E203C2"/>
    <w:rsid w:val="00E279D8"/>
    <w:rsid w:val="00E319B1"/>
    <w:rsid w:val="00E44E0D"/>
    <w:rsid w:val="00E5492F"/>
    <w:rsid w:val="00E62DEF"/>
    <w:rsid w:val="00E70A86"/>
    <w:rsid w:val="00E777EC"/>
    <w:rsid w:val="00E80FCD"/>
    <w:rsid w:val="00EA6B7E"/>
    <w:rsid w:val="00EA7F2F"/>
    <w:rsid w:val="00EC00DE"/>
    <w:rsid w:val="00EC30E1"/>
    <w:rsid w:val="00ED172A"/>
    <w:rsid w:val="00EE57AE"/>
    <w:rsid w:val="00F11F6C"/>
    <w:rsid w:val="00F14BEC"/>
    <w:rsid w:val="00F225C5"/>
    <w:rsid w:val="00F2587A"/>
    <w:rsid w:val="00F3715D"/>
    <w:rsid w:val="00F37F12"/>
    <w:rsid w:val="00F420C8"/>
    <w:rsid w:val="00F42A4C"/>
    <w:rsid w:val="00F4332E"/>
    <w:rsid w:val="00F50B1C"/>
    <w:rsid w:val="00F604DE"/>
    <w:rsid w:val="00F64088"/>
    <w:rsid w:val="00F81B43"/>
    <w:rsid w:val="00F83F3A"/>
    <w:rsid w:val="00FB69EA"/>
    <w:rsid w:val="00FB7512"/>
    <w:rsid w:val="00FD7547"/>
    <w:rsid w:val="00FF4E41"/>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7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erChar">
    <w:name w:val="Footer Char"/>
    <w:aliases w:val="FSFooter Char"/>
    <w:basedOn w:val="DefaultParagraphFont"/>
    <w:link w:val="Footer"/>
    <w:uiPriority w:val="99"/>
    <w:rsid w:val="004A0695"/>
    <w:rPr>
      <w:rFonts w:ascii="Arial" w:hAnsi="Arial"/>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99"/>
    <w:rsid w:val="004A0695"/>
    <w:rPr>
      <w:rFonts w:ascii="Arial" w:hAnsi="Arial"/>
      <w:lang w:eastAsia="en-US" w:bidi="en-US"/>
    </w:rPr>
  </w:style>
  <w:style w:type="paragraph" w:styleId="ListParagraph">
    <w:name w:val="List Paragraph"/>
    <w:basedOn w:val="Normal"/>
    <w:uiPriority w:val="34"/>
    <w:qFormat/>
    <w:rsid w:val="004A0695"/>
    <w:pPr>
      <w:widowControl/>
      <w:ind w:left="720"/>
      <w:contextualSpacing/>
    </w:pPr>
    <w:rPr>
      <w:rFonts w:eastAsiaTheme="minorHAnsi" w:cstheme="minorBidi"/>
      <w:szCs w:val="22"/>
      <w:lang w:bidi="ar-SA"/>
    </w:rPr>
  </w:style>
  <w:style w:type="paragraph" w:styleId="CommentSubject">
    <w:name w:val="annotation subject"/>
    <w:basedOn w:val="CommentText"/>
    <w:next w:val="CommentText"/>
    <w:link w:val="CommentSubjectChar"/>
    <w:rsid w:val="001A68DA"/>
    <w:rPr>
      <w:b/>
      <w:bCs/>
    </w:rPr>
  </w:style>
  <w:style w:type="character" w:customStyle="1" w:styleId="CommentSubjectChar">
    <w:name w:val="Comment Subject Char"/>
    <w:basedOn w:val="CommentTextChar"/>
    <w:link w:val="CommentSubject"/>
    <w:rsid w:val="001A68DA"/>
    <w:rPr>
      <w:rFonts w:ascii="Arial" w:hAnsi="Arial"/>
      <w:b/>
      <w:bCs/>
      <w:lang w:eastAsia="en-US" w:bidi="en-US"/>
    </w:rPr>
  </w:style>
  <w:style w:type="paragraph" w:styleId="Revision">
    <w:name w:val="Revision"/>
    <w:hidden/>
    <w:uiPriority w:val="99"/>
    <w:semiHidden/>
    <w:rsid w:val="00D12CA5"/>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erChar">
    <w:name w:val="Footer Char"/>
    <w:aliases w:val="FSFooter Char"/>
    <w:basedOn w:val="DefaultParagraphFont"/>
    <w:link w:val="Footer"/>
    <w:uiPriority w:val="99"/>
    <w:rsid w:val="004A0695"/>
    <w:rPr>
      <w:rFonts w:ascii="Arial" w:hAnsi="Arial"/>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99"/>
    <w:rsid w:val="004A0695"/>
    <w:rPr>
      <w:rFonts w:ascii="Arial" w:hAnsi="Arial"/>
      <w:lang w:eastAsia="en-US" w:bidi="en-US"/>
    </w:rPr>
  </w:style>
  <w:style w:type="paragraph" w:styleId="ListParagraph">
    <w:name w:val="List Paragraph"/>
    <w:basedOn w:val="Normal"/>
    <w:uiPriority w:val="34"/>
    <w:qFormat/>
    <w:rsid w:val="004A0695"/>
    <w:pPr>
      <w:widowControl/>
      <w:ind w:left="720"/>
      <w:contextualSpacing/>
    </w:pPr>
    <w:rPr>
      <w:rFonts w:eastAsiaTheme="minorHAnsi" w:cstheme="minorBidi"/>
      <w:szCs w:val="22"/>
      <w:lang w:bidi="ar-SA"/>
    </w:rPr>
  </w:style>
  <w:style w:type="paragraph" w:styleId="CommentSubject">
    <w:name w:val="annotation subject"/>
    <w:basedOn w:val="CommentText"/>
    <w:next w:val="CommentText"/>
    <w:link w:val="CommentSubjectChar"/>
    <w:rsid w:val="001A68DA"/>
    <w:rPr>
      <w:b/>
      <w:bCs/>
    </w:rPr>
  </w:style>
  <w:style w:type="character" w:customStyle="1" w:styleId="CommentSubjectChar">
    <w:name w:val="Comment Subject Char"/>
    <w:basedOn w:val="CommentTextChar"/>
    <w:link w:val="CommentSubject"/>
    <w:rsid w:val="001A68DA"/>
    <w:rPr>
      <w:rFonts w:ascii="Arial" w:hAnsi="Arial"/>
      <w:b/>
      <w:bCs/>
      <w:lang w:eastAsia="en-US" w:bidi="en-US"/>
    </w:rPr>
  </w:style>
  <w:style w:type="paragraph" w:styleId="Revision">
    <w:name w:val="Revision"/>
    <w:hidden/>
    <w:uiPriority w:val="99"/>
    <w:semiHidden/>
    <w:rsid w:val="00D12CA5"/>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2.xml"/><Relationship Id="rId1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B81C5-5AAC-4F9D-B038-E9DBC9CFEBCB}"/>
</file>

<file path=customXml/itemProps2.xml><?xml version="1.0" encoding="utf-8"?>
<ds:datastoreItem xmlns:ds="http://schemas.openxmlformats.org/officeDocument/2006/customXml" ds:itemID="{899C857C-C335-45E8-94C0-354B7793283C}"/>
</file>

<file path=customXml/itemProps3.xml><?xml version="1.0" encoding="utf-8"?>
<ds:datastoreItem xmlns:ds="http://schemas.openxmlformats.org/officeDocument/2006/customXml" ds:itemID="{B402A9B6-ECF4-44B6-8281-15B6A525C35D}"/>
</file>

<file path=customXml/itemProps4.xml><?xml version="1.0" encoding="utf-8"?>
<ds:datastoreItem xmlns:ds="http://schemas.openxmlformats.org/officeDocument/2006/customXml" ds:itemID="{728B81C5-5AAC-4F9D-B038-E9DBC9CFEBCB}"/>
</file>

<file path=customXml/itemProps5.xml><?xml version="1.0" encoding="utf-8"?>
<ds:datastoreItem xmlns:ds="http://schemas.openxmlformats.org/officeDocument/2006/customXml" ds:itemID="{BD8783CD-CAEA-46B0-9C70-B9B3E699CD28}"/>
</file>

<file path=customXml/itemProps6.xml><?xml version="1.0" encoding="utf-8"?>
<ds:datastoreItem xmlns:ds="http://schemas.openxmlformats.org/officeDocument/2006/customXml" ds:itemID="{BAC29287-2561-401C-9248-57730A2EFC94}"/>
</file>

<file path=docProps/app.xml><?xml version="1.0" encoding="utf-8"?>
<Properties xmlns="http://schemas.openxmlformats.org/officeDocument/2006/extended-properties" xmlns:vt="http://schemas.openxmlformats.org/officeDocument/2006/docPropsVTypes">
  <Template>Normal.dotm</Template>
  <TotalTime>2</TotalTime>
  <Pages>3</Pages>
  <Words>575</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3975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butowb</dc:creator>
  <cp:lastModifiedBy>humphc</cp:lastModifiedBy>
  <cp:revision>6</cp:revision>
  <cp:lastPrinted>2016-05-10T01:17:00Z</cp:lastPrinted>
  <dcterms:created xsi:type="dcterms:W3CDTF">2016-06-05T23:41:00Z</dcterms:created>
  <dcterms:modified xsi:type="dcterms:W3CDTF">2016-06-08T00:21:00Z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BCS_">
    <vt:lpwstr>40;#Evaluation|43bd8487-b9f6-4055-946c-a118d364275d</vt:lpwstr>
  </property>
  <property fmtid="{D5CDD505-2E9C-101B-9397-08002B2CF9AE}" pid="4" name="DisposalClass">
    <vt:lpwstr/>
  </property>
  <property fmtid="{D5CDD505-2E9C-101B-9397-08002B2CF9AE}" pid="5" name="_dlc_DocIdItemGuid">
    <vt:lpwstr>ea0c0a59-543b-4a1f-bdcc-668e087cc28e</vt:lpwstr>
  </property>
</Properties>
</file>